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lang w:val="en-US"/>
        </w:rPr>
      </w:pPr>
      <w:bookmarkStart w:id="0" w:name="_GoBack"/>
      <w:r>
        <w:rPr>
          <w:rFonts w:hint="eastAsia" w:ascii="宋体" w:hAnsi="宋体" w:eastAsia="宋体" w:cs="宋体"/>
          <w:b/>
          <w:bCs/>
          <w:sz w:val="32"/>
          <w:szCs w:val="32"/>
        </w:rPr>
        <w:t>机电工程学院关于</w:t>
      </w:r>
      <w:r>
        <w:rPr>
          <w:rFonts w:hint="eastAsia" w:ascii="宋体" w:hAnsi="宋体" w:eastAsia="宋体" w:cs="宋体"/>
          <w:b/>
          <w:bCs/>
          <w:sz w:val="32"/>
          <w:szCs w:val="32"/>
          <w:lang w:val="en-US" w:eastAsia="zh-CN"/>
        </w:rPr>
        <w:t>认定推荐免试攻读硕士学位研究生工作中学科竞赛加分目录的通知（试行）</w:t>
      </w:r>
    </w:p>
    <w:bookmarkEnd w:id="0"/>
    <w:p>
      <w:pPr>
        <w:tabs>
          <w:tab w:val="left" w:pos="1470"/>
        </w:tabs>
        <w:rPr>
          <w:rFonts w:hint="eastAsia" w:asciiTheme="minorEastAsia" w:hAnsiTheme="minorEastAsia"/>
          <w:sz w:val="28"/>
          <w:szCs w:val="28"/>
        </w:rPr>
      </w:pPr>
    </w:p>
    <w:p>
      <w:pPr>
        <w:tabs>
          <w:tab w:val="left" w:pos="1470"/>
        </w:tabs>
        <w:rPr>
          <w:rFonts w:hint="eastAsia" w:asciiTheme="minorEastAsia" w:hAnsiTheme="minorEastAsia"/>
          <w:sz w:val="30"/>
          <w:szCs w:val="30"/>
        </w:rPr>
      </w:pPr>
      <w:r>
        <w:rPr>
          <w:rFonts w:hint="eastAsia" w:asciiTheme="minorEastAsia" w:hAnsiTheme="minorEastAsia"/>
          <w:sz w:val="30"/>
          <w:szCs w:val="30"/>
        </w:rPr>
        <w:t>各系、室、学生班：</w:t>
      </w:r>
    </w:p>
    <w:p>
      <w:pPr>
        <w:tabs>
          <w:tab w:val="left" w:pos="1470"/>
        </w:tabs>
        <w:ind w:firstLine="560" w:firstLineChars="200"/>
        <w:rPr>
          <w:rFonts w:hint="eastAsia" w:asciiTheme="minorEastAsia" w:hAnsiTheme="minorEastAsia"/>
          <w:sz w:val="30"/>
          <w:szCs w:val="30"/>
          <w:lang w:val="en-US"/>
        </w:rPr>
      </w:pPr>
      <w:r>
        <w:rPr>
          <w:rFonts w:hint="eastAsia" w:asciiTheme="minorEastAsia" w:hAnsiTheme="minorEastAsia"/>
          <w:sz w:val="30"/>
          <w:szCs w:val="30"/>
        </w:rPr>
        <w:t>为规范我院推荐优秀应届本科毕业生免试攻读硕士学位研究生（以下简称推免）工作，根据《海南大学推荐优秀应届本科毕业生免试攻读硕士学位研究生工作实施办法》（海大办【2014】31号）(以下简称《实施办法》),结合学院学科特点,对《实施办法》</w:t>
      </w:r>
      <w:r>
        <w:rPr>
          <w:rFonts w:hint="eastAsia" w:asciiTheme="minorEastAsia" w:hAnsiTheme="minorEastAsia"/>
          <w:sz w:val="30"/>
          <w:szCs w:val="30"/>
          <w:lang w:val="en-US" w:eastAsia="zh-CN"/>
        </w:rPr>
        <w:t>中学科竞赛进行如下认定：</w:t>
      </w:r>
    </w:p>
    <w:p>
      <w:pPr>
        <w:pStyle w:val="10"/>
        <w:numPr>
          <w:ilvl w:val="0"/>
          <w:numId w:val="1"/>
        </w:numPr>
        <w:tabs>
          <w:tab w:val="left" w:pos="1470"/>
        </w:tabs>
        <w:ind w:leftChars="0"/>
        <w:rPr>
          <w:rFonts w:hint="eastAsia" w:asciiTheme="minorEastAsia" w:hAnsiTheme="minorEastAsia"/>
          <w:sz w:val="30"/>
          <w:szCs w:val="30"/>
          <w:lang w:val="en-US" w:eastAsia="zh-CN"/>
        </w:rPr>
      </w:pPr>
      <w:r>
        <w:rPr>
          <w:rFonts w:hint="eastAsia" w:asciiTheme="minorEastAsia" w:hAnsiTheme="minorEastAsia"/>
          <w:sz w:val="30"/>
          <w:szCs w:val="30"/>
        </w:rPr>
        <w:t>学院认定的学科竞赛</w:t>
      </w:r>
      <w:r>
        <w:rPr>
          <w:rFonts w:hint="eastAsia" w:asciiTheme="minorEastAsia" w:hAnsiTheme="minorEastAsia"/>
          <w:sz w:val="30"/>
          <w:szCs w:val="30"/>
          <w:lang w:val="en-US" w:eastAsia="zh-CN"/>
        </w:rPr>
        <w:t>分为国家级、区域级（跨省）和省级。其中，</w:t>
      </w:r>
    </w:p>
    <w:p>
      <w:pPr>
        <w:pStyle w:val="10"/>
        <w:numPr>
          <w:ilvl w:val="0"/>
          <w:numId w:val="0"/>
        </w:num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1、国家级学科竞赛，原则上是指由教育部高教司或各学科专业教学指导委员会或全国一级学会组织的，与学院学科密切相关的，具有全国或全球影响的比赛。</w:t>
      </w:r>
    </w:p>
    <w:p>
      <w:pPr>
        <w:pStyle w:val="10"/>
        <w:numPr>
          <w:ilvl w:val="0"/>
          <w:numId w:val="0"/>
        </w:numPr>
        <w:tabs>
          <w:tab w:val="left" w:pos="1470"/>
        </w:tabs>
        <w:ind w:leftChars="0" w:firstLine="600"/>
        <w:rPr>
          <w:rFonts w:hint="eastAsia" w:asciiTheme="minorEastAsia" w:hAnsiTheme="minorEastAsia"/>
          <w:sz w:val="30"/>
          <w:szCs w:val="30"/>
          <w:lang w:val="en-US" w:eastAsia="zh-CN"/>
        </w:rPr>
      </w:pPr>
      <w:r>
        <w:rPr>
          <w:rFonts w:hint="eastAsia" w:asciiTheme="minorEastAsia" w:hAnsiTheme="minorEastAsia"/>
          <w:sz w:val="30"/>
          <w:szCs w:val="30"/>
          <w:lang w:val="en-US" w:eastAsia="zh-CN"/>
        </w:rPr>
        <w:t>2、区域级（跨省）学科竞赛，原则上是指学院认定的国家级学科竞赛中，其预赛或复赛的竞赛范围或奖项设置涉及多个省份（如华南赛区）的比赛。</w:t>
      </w:r>
    </w:p>
    <w:p>
      <w:pPr>
        <w:pStyle w:val="10"/>
        <w:numPr>
          <w:ilvl w:val="0"/>
          <w:numId w:val="0"/>
        </w:numPr>
        <w:tabs>
          <w:tab w:val="left" w:pos="1470"/>
        </w:tabs>
        <w:ind w:leftChars="0" w:firstLine="600"/>
        <w:rPr>
          <w:rFonts w:hint="eastAsia" w:asciiTheme="minorEastAsia" w:hAnsiTheme="minorEastAsia"/>
          <w:sz w:val="30"/>
          <w:szCs w:val="30"/>
          <w:lang w:val="en-US" w:eastAsia="zh-CN"/>
        </w:rPr>
      </w:pPr>
      <w:r>
        <w:rPr>
          <w:rFonts w:hint="eastAsia" w:asciiTheme="minorEastAsia" w:hAnsiTheme="minorEastAsia"/>
          <w:sz w:val="30"/>
          <w:szCs w:val="30"/>
          <w:lang w:val="en-US" w:eastAsia="zh-CN"/>
        </w:rPr>
        <w:t>3、省级学科竞赛，原则上是指学院认定的国家级学科竞赛中，其预赛或复赛的竞赛范围为海南省的比赛；以及由海南省政府及各厅组织的，与学院学科密切相关的，具有全省影响和评奖的比赛。</w:t>
      </w:r>
    </w:p>
    <w:p>
      <w:pPr>
        <w:pStyle w:val="10"/>
        <w:numPr>
          <w:ilvl w:val="0"/>
          <w:numId w:val="0"/>
        </w:numPr>
        <w:tabs>
          <w:tab w:val="left" w:pos="1470"/>
        </w:tabs>
        <w:ind w:leftChars="0"/>
        <w:rPr>
          <w:rFonts w:hint="eastAsia" w:asciiTheme="minorEastAsia" w:hAnsiTheme="minorEastAsia"/>
          <w:sz w:val="30"/>
          <w:szCs w:val="30"/>
        </w:rPr>
      </w:pPr>
      <w:r>
        <w:rPr>
          <w:rFonts w:hint="eastAsia" w:asciiTheme="minorEastAsia" w:hAnsiTheme="minorEastAsia"/>
          <w:sz w:val="30"/>
          <w:szCs w:val="30"/>
          <w:lang w:val="en-US" w:eastAsia="zh-CN"/>
        </w:rPr>
        <w:t>二、学院认定的学科竞赛的</w:t>
      </w:r>
      <w:r>
        <w:rPr>
          <w:rFonts w:hint="eastAsia" w:asciiTheme="minorEastAsia" w:hAnsiTheme="minorEastAsia"/>
          <w:sz w:val="30"/>
          <w:szCs w:val="30"/>
        </w:rPr>
        <w:t>名称、可加分的获奖等级(名次)</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详见附表。</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三</w:t>
      </w:r>
      <w:r>
        <w:rPr>
          <w:rFonts w:hint="eastAsia" w:asciiTheme="minorEastAsia" w:hAnsiTheme="minorEastAsia"/>
          <w:sz w:val="30"/>
          <w:szCs w:val="30"/>
        </w:rPr>
        <w:t>、</w:t>
      </w:r>
      <w:r>
        <w:rPr>
          <w:rFonts w:hint="eastAsia" w:asciiTheme="minorEastAsia" w:hAnsiTheme="minorEastAsia"/>
          <w:sz w:val="30"/>
          <w:szCs w:val="30"/>
          <w:lang w:val="en-US" w:eastAsia="zh-CN"/>
        </w:rPr>
        <w:t>相关说明</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1、对同一次赛事,多次评奖和获奖的,按最高加分项加分,不累计加分。</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2、所有申请学科竞赛获奖</w:t>
      </w:r>
      <w:r>
        <w:rPr>
          <w:rFonts w:hint="eastAsia" w:asciiTheme="minorEastAsia" w:hAnsiTheme="minorEastAsia"/>
          <w:sz w:val="30"/>
          <w:szCs w:val="30"/>
          <w:lang w:val="en-US" w:eastAsia="zh-CN"/>
        </w:rPr>
        <w:t>加</w:t>
      </w:r>
      <w:r>
        <w:rPr>
          <w:rFonts w:hint="eastAsia" w:asciiTheme="minorEastAsia" w:hAnsiTheme="minorEastAsia"/>
          <w:sz w:val="30"/>
          <w:szCs w:val="30"/>
        </w:rPr>
        <w:t>分，均需提供组委会的赛事通知和获奖证书。</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3、如附表中的赛事奖项设置发生变化，则按照奖项设置的最高奖对应国家级/区域级/省级的一等奖（第一名），其他获奖按照次序依次类推。</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4、如该规定与《实施办法》和《通知》不一致的，以学校文件规定为准。</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5、如《海南大学推荐优秀应届本科毕业生免试攻读硕士学位研究生工作实施办法》重新修订或废止，则该补充规定</w:t>
      </w:r>
      <w:r>
        <w:rPr>
          <w:rFonts w:hint="eastAsia" w:asciiTheme="minorEastAsia" w:hAnsiTheme="minorEastAsia"/>
          <w:sz w:val="30"/>
          <w:szCs w:val="30"/>
          <w:lang w:val="en-US" w:eastAsia="zh-CN"/>
        </w:rPr>
        <w:t>重新修订或</w:t>
      </w:r>
      <w:r>
        <w:rPr>
          <w:rFonts w:hint="eastAsia" w:asciiTheme="minorEastAsia" w:hAnsiTheme="minorEastAsia"/>
          <w:sz w:val="30"/>
          <w:szCs w:val="30"/>
        </w:rPr>
        <w:t>同时废止。</w:t>
      </w:r>
    </w:p>
    <w:p>
      <w:pPr>
        <w:tabs>
          <w:tab w:val="left" w:pos="1470"/>
        </w:tabs>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6、其他未尽事宜，由学院推免工作小组讨论决定。</w:t>
      </w:r>
    </w:p>
    <w:p>
      <w:pPr>
        <w:tabs>
          <w:tab w:val="left" w:pos="1470"/>
        </w:tabs>
        <w:rPr>
          <w:rFonts w:hint="eastAsia" w:asciiTheme="minorEastAsia" w:hAnsiTheme="minorEastAsia"/>
          <w:sz w:val="30"/>
          <w:szCs w:val="30"/>
        </w:rPr>
      </w:pPr>
    </w:p>
    <w:p>
      <w:pPr>
        <w:tabs>
          <w:tab w:val="left" w:pos="1470"/>
        </w:tabs>
        <w:rPr>
          <w:rFonts w:hint="eastAsia" w:asciiTheme="minorEastAsia" w:hAnsiTheme="minorEastAsia"/>
          <w:sz w:val="30"/>
          <w:szCs w:val="30"/>
        </w:rPr>
      </w:pPr>
    </w:p>
    <w:p>
      <w:pPr>
        <w:tabs>
          <w:tab w:val="left" w:pos="1470"/>
        </w:tabs>
        <w:rPr>
          <w:rFonts w:hint="eastAsia" w:asciiTheme="minorEastAsia" w:hAnsiTheme="minorEastAsia"/>
          <w:sz w:val="30"/>
          <w:szCs w:val="30"/>
        </w:rPr>
      </w:pPr>
    </w:p>
    <w:p>
      <w:pPr>
        <w:tabs>
          <w:tab w:val="left" w:pos="1470"/>
        </w:tabs>
        <w:rPr>
          <w:rFonts w:hint="eastAsia" w:asciiTheme="minorEastAsia" w:hAnsiTheme="minorEastAsia"/>
          <w:sz w:val="30"/>
          <w:szCs w:val="30"/>
        </w:rPr>
      </w:pPr>
      <w:r>
        <w:rPr>
          <w:rFonts w:hint="eastAsia" w:asciiTheme="minorEastAsia" w:hAnsiTheme="minorEastAsia"/>
          <w:sz w:val="30"/>
          <w:szCs w:val="30"/>
        </w:rPr>
        <w:t xml:space="preserve">                                    机电工程学院</w:t>
      </w:r>
    </w:p>
    <w:p>
      <w:pPr>
        <w:tabs>
          <w:tab w:val="left" w:pos="1470"/>
        </w:tabs>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30"/>
          <w:szCs w:val="30"/>
        </w:rPr>
        <w:t xml:space="preserve">                                   2017年</w:t>
      </w:r>
      <w:r>
        <w:rPr>
          <w:rFonts w:hint="eastAsia" w:asciiTheme="minorEastAsia" w:hAnsiTheme="minorEastAsia"/>
          <w:sz w:val="30"/>
          <w:szCs w:val="30"/>
          <w:lang w:val="en-US" w:eastAsia="zh-CN"/>
        </w:rPr>
        <w:t>4</w:t>
      </w:r>
      <w:r>
        <w:rPr>
          <w:rFonts w:hint="eastAsia" w:asciiTheme="minorEastAsia" w:hAnsiTheme="minorEastAsia"/>
          <w:sz w:val="30"/>
          <w:szCs w:val="30"/>
        </w:rPr>
        <w:t>月</w:t>
      </w:r>
      <w:r>
        <w:rPr>
          <w:rFonts w:hint="eastAsia" w:asciiTheme="minorEastAsia" w:hAnsiTheme="minorEastAsia"/>
          <w:sz w:val="30"/>
          <w:szCs w:val="30"/>
          <w:lang w:val="en-US" w:eastAsia="zh-CN"/>
        </w:rPr>
        <w:t>5</w:t>
      </w:r>
      <w:r>
        <w:rPr>
          <w:rFonts w:hint="eastAsia" w:asciiTheme="minorEastAsia" w:hAnsiTheme="minorEastAsia"/>
          <w:sz w:val="30"/>
          <w:szCs w:val="30"/>
        </w:rPr>
        <w:t>日</w:t>
      </w:r>
    </w:p>
    <w:p>
      <w:pPr>
        <w:tabs>
          <w:tab w:val="left" w:pos="1470"/>
        </w:tabs>
        <w:rPr>
          <w:rFonts w:hint="eastAsia" w:ascii="黑体" w:hAnsi="黑体" w:eastAsia="黑体"/>
          <w:sz w:val="32"/>
          <w:szCs w:val="32"/>
        </w:rPr>
      </w:pPr>
      <w:r>
        <w:rPr>
          <w:rFonts w:hint="eastAsia" w:ascii="黑体" w:hAnsi="黑体" w:eastAsia="黑体"/>
          <w:sz w:val="32"/>
          <w:szCs w:val="32"/>
        </w:rPr>
        <w:t>附表</w:t>
      </w:r>
    </w:p>
    <w:p>
      <w:pPr>
        <w:pStyle w:val="10"/>
        <w:numPr>
          <w:ilvl w:val="0"/>
          <w:numId w:val="0"/>
        </w:numPr>
        <w:tabs>
          <w:tab w:val="left" w:pos="1470"/>
        </w:tabs>
        <w:ind w:leftChars="0"/>
        <w:jc w:val="center"/>
        <w:rPr>
          <w:rFonts w:hint="eastAsia" w:asciiTheme="minorEastAsia" w:hAnsiTheme="minorEastAsia"/>
          <w:b/>
          <w:bCs/>
          <w:sz w:val="32"/>
          <w:szCs w:val="32"/>
        </w:rPr>
      </w:pPr>
      <w:r>
        <w:rPr>
          <w:rFonts w:hint="eastAsia" w:asciiTheme="minorEastAsia" w:hAnsiTheme="minorEastAsia"/>
          <w:b/>
          <w:bCs/>
          <w:sz w:val="32"/>
          <w:szCs w:val="32"/>
        </w:rPr>
        <w:t>学院认定的学科竞赛名称、可加分的获奖等级(名次)</w:t>
      </w:r>
    </w:p>
    <w:tbl>
      <w:tblPr>
        <w:tblStyle w:val="7"/>
        <w:tblW w:w="13939" w:type="dxa"/>
        <w:jc w:val="center"/>
        <w:tblInd w:w="-13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1146"/>
        <w:gridCol w:w="2595"/>
        <w:gridCol w:w="5130"/>
        <w:gridCol w:w="2430"/>
        <w:gridCol w:w="21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2" w:hRule="atLeast"/>
          <w:jc w:val="center"/>
        </w:trPr>
        <w:tc>
          <w:tcPr>
            <w:tcW w:w="469" w:type="dxa"/>
            <w:vAlign w:val="center"/>
          </w:tcPr>
          <w:p>
            <w:pPr>
              <w:tabs>
                <w:tab w:val="left" w:pos="1470"/>
              </w:tabs>
              <w:jc w:val="center"/>
              <w:rPr>
                <w:rFonts w:asciiTheme="minorEastAsia" w:hAnsiTheme="minorEastAsia"/>
                <w:b/>
                <w:bCs/>
                <w:sz w:val="21"/>
                <w:szCs w:val="21"/>
              </w:rPr>
            </w:pPr>
            <w:r>
              <w:rPr>
                <w:rFonts w:hint="eastAsia" w:asciiTheme="minorEastAsia" w:hAnsiTheme="minorEastAsia"/>
                <w:b/>
                <w:bCs/>
                <w:sz w:val="21"/>
                <w:szCs w:val="21"/>
              </w:rPr>
              <w:t>序号</w:t>
            </w:r>
          </w:p>
        </w:tc>
        <w:tc>
          <w:tcPr>
            <w:tcW w:w="1146" w:type="dxa"/>
            <w:vAlign w:val="center"/>
          </w:tcPr>
          <w:p>
            <w:pPr>
              <w:tabs>
                <w:tab w:val="left" w:pos="1470"/>
              </w:tabs>
              <w:jc w:val="center"/>
              <w:rPr>
                <w:rFonts w:asciiTheme="minorEastAsia" w:hAnsiTheme="minorEastAsia"/>
                <w:b/>
                <w:bCs/>
                <w:sz w:val="21"/>
                <w:szCs w:val="21"/>
              </w:rPr>
            </w:pPr>
            <w:r>
              <w:rPr>
                <w:rFonts w:hint="eastAsia" w:asciiTheme="minorEastAsia" w:hAnsiTheme="minorEastAsia"/>
                <w:b/>
                <w:bCs/>
                <w:sz w:val="21"/>
                <w:szCs w:val="21"/>
              </w:rPr>
              <w:t>赛事级别</w:t>
            </w:r>
          </w:p>
        </w:tc>
        <w:tc>
          <w:tcPr>
            <w:tcW w:w="2595" w:type="dxa"/>
            <w:vAlign w:val="center"/>
          </w:tcPr>
          <w:p>
            <w:pPr>
              <w:tabs>
                <w:tab w:val="left" w:pos="1470"/>
              </w:tabs>
              <w:jc w:val="center"/>
              <w:rPr>
                <w:rFonts w:asciiTheme="minorEastAsia" w:hAnsiTheme="minorEastAsia"/>
                <w:b/>
                <w:bCs/>
                <w:sz w:val="21"/>
                <w:szCs w:val="21"/>
              </w:rPr>
            </w:pPr>
            <w:r>
              <w:rPr>
                <w:rFonts w:hint="eastAsia" w:asciiTheme="minorEastAsia" w:hAnsiTheme="minorEastAsia"/>
                <w:b/>
                <w:bCs/>
                <w:sz w:val="21"/>
                <w:szCs w:val="21"/>
              </w:rPr>
              <w:t>竞赛名称</w:t>
            </w:r>
          </w:p>
        </w:tc>
        <w:tc>
          <w:tcPr>
            <w:tcW w:w="5130" w:type="dxa"/>
            <w:vAlign w:val="center"/>
          </w:tcPr>
          <w:p>
            <w:pPr>
              <w:tabs>
                <w:tab w:val="left" w:pos="1470"/>
              </w:tabs>
              <w:jc w:val="center"/>
              <w:rPr>
                <w:rFonts w:hint="eastAsia" w:asciiTheme="minorEastAsia" w:hAnsiTheme="minorEastAsia"/>
                <w:b/>
                <w:bCs/>
                <w:sz w:val="21"/>
                <w:szCs w:val="21"/>
              </w:rPr>
            </w:pPr>
            <w:r>
              <w:rPr>
                <w:rFonts w:hint="eastAsia" w:asciiTheme="minorEastAsia" w:hAnsiTheme="minorEastAsia"/>
                <w:b/>
                <w:bCs/>
                <w:sz w:val="21"/>
                <w:szCs w:val="21"/>
              </w:rPr>
              <w:t>主办单位</w:t>
            </w:r>
          </w:p>
        </w:tc>
        <w:tc>
          <w:tcPr>
            <w:tcW w:w="2430" w:type="dxa"/>
            <w:vAlign w:val="center"/>
          </w:tcPr>
          <w:p>
            <w:pPr>
              <w:tabs>
                <w:tab w:val="left" w:pos="1470"/>
              </w:tabs>
              <w:jc w:val="center"/>
              <w:rPr>
                <w:rFonts w:asciiTheme="minorEastAsia" w:hAnsiTheme="minorEastAsia"/>
                <w:b/>
                <w:bCs/>
                <w:sz w:val="21"/>
                <w:szCs w:val="21"/>
              </w:rPr>
            </w:pPr>
            <w:r>
              <w:rPr>
                <w:rFonts w:hint="eastAsia" w:asciiTheme="minorEastAsia" w:hAnsiTheme="minorEastAsia"/>
                <w:b/>
                <w:bCs/>
                <w:sz w:val="21"/>
                <w:szCs w:val="21"/>
              </w:rPr>
              <w:t>可加分获奖等级</w:t>
            </w:r>
          </w:p>
        </w:tc>
        <w:tc>
          <w:tcPr>
            <w:tcW w:w="2169" w:type="dxa"/>
            <w:vAlign w:val="center"/>
          </w:tcPr>
          <w:p>
            <w:pPr>
              <w:tabs>
                <w:tab w:val="left" w:pos="1470"/>
              </w:tabs>
              <w:jc w:val="center"/>
              <w:rPr>
                <w:rFonts w:asciiTheme="minorEastAsia" w:hAnsiTheme="minorEastAsia"/>
                <w:b/>
                <w:bCs/>
                <w:sz w:val="21"/>
                <w:szCs w:val="21"/>
              </w:rPr>
            </w:pPr>
            <w:r>
              <w:rPr>
                <w:rFonts w:hint="eastAsia" w:asciiTheme="minorEastAsia" w:hAnsiTheme="minorEastAsia"/>
                <w:b/>
                <w:bCs/>
                <w:sz w:val="21"/>
                <w:szCs w:val="21"/>
              </w:rPr>
              <w:t>对应加分等级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4" w:hRule="atLeast"/>
          <w:jc w:val="center"/>
        </w:trPr>
        <w:tc>
          <w:tcPr>
            <w:tcW w:w="469"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restart"/>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w:t>
            </w:r>
          </w:p>
          <w:p>
            <w:pPr>
              <w:tabs>
                <w:tab w:val="left" w:pos="1470"/>
              </w:tabs>
              <w:jc w:val="center"/>
              <w:rPr>
                <w:rFonts w:asciiTheme="minorEastAsia" w:hAnsiTheme="minorEastAsia"/>
                <w:sz w:val="21"/>
                <w:szCs w:val="21"/>
              </w:rPr>
            </w:pPr>
          </w:p>
        </w:tc>
        <w:tc>
          <w:tcPr>
            <w:tcW w:w="2595"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全国大学生电子设计竞赛</w:t>
            </w:r>
          </w:p>
        </w:tc>
        <w:tc>
          <w:tcPr>
            <w:tcW w:w="5130" w:type="dxa"/>
            <w:tcBorders>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"http://baike.baidu.com/item/%E6%95%99%E8%82%B2%E9%83%A8%E9%AB%98%E7%AD%89%E6%95%99%E8%82%B2%E5%8F%B8" \t "_blank" </w:instrText>
            </w:r>
            <w:r>
              <w:rPr>
                <w:sz w:val="21"/>
                <w:szCs w:val="21"/>
              </w:rPr>
              <w:fldChar w:fldCharType="separate"/>
            </w:r>
            <w:r>
              <w:rPr>
                <w:rFonts w:asciiTheme="minorEastAsia" w:hAnsiTheme="minorEastAsia"/>
                <w:sz w:val="21"/>
                <w:szCs w:val="21"/>
              </w:rPr>
              <w:t>教育部高等教育司</w:t>
            </w:r>
            <w:r>
              <w:rPr>
                <w:rFonts w:asciiTheme="minorEastAsia" w:hAnsiTheme="minorEastAsia"/>
                <w:sz w:val="21"/>
                <w:szCs w:val="21"/>
              </w:rPr>
              <w:fldChar w:fldCharType="end"/>
            </w:r>
            <w:r>
              <w:rPr>
                <w:rFonts w:asciiTheme="minorEastAsia" w:hAnsiTheme="minorEastAsia"/>
                <w:sz w:val="21"/>
                <w:szCs w:val="21"/>
              </w:rPr>
              <w:t>和信息产业部人事司</w:t>
            </w:r>
          </w:p>
        </w:tc>
        <w:tc>
          <w:tcPr>
            <w:tcW w:w="2430"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全国一等奖、二等奖</w:t>
            </w:r>
          </w:p>
        </w:tc>
        <w:tc>
          <w:tcPr>
            <w:tcW w:w="2169"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7"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p>
        </w:tc>
        <w:tc>
          <w:tcPr>
            <w:tcW w:w="1146" w:type="dxa"/>
            <w:vMerge w:val="continue"/>
            <w:textDirection w:val="lrTb"/>
            <w:vAlign w:val="center"/>
          </w:tcPr>
          <w:p>
            <w:pPr>
              <w:tabs>
                <w:tab w:val="left" w:pos="1470"/>
              </w:tabs>
              <w:jc w:val="center"/>
              <w:rPr>
                <w:rFonts w:hint="eastAsia" w:asciiTheme="minorEastAsia" w:hAnsiTheme="minorEastAsia"/>
                <w:sz w:val="21"/>
                <w:szCs w:val="21"/>
              </w:rPr>
            </w:pPr>
          </w:p>
        </w:tc>
        <w:tc>
          <w:tcPr>
            <w:tcW w:w="2595"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全国大学生智能汽车竞赛</w:t>
            </w:r>
          </w:p>
        </w:tc>
        <w:tc>
          <w:tcPr>
            <w:tcW w:w="5130" w:type="dxa"/>
            <w:tcBorders>
              <w:top w:val="single" w:color="auto" w:sz="4" w:space="0"/>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教育部高等学校自动化类专业教学指导委员会</w:t>
            </w:r>
          </w:p>
        </w:tc>
        <w:tc>
          <w:tcPr>
            <w:tcW w:w="2430"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全国一等奖、二等奖</w:t>
            </w:r>
          </w:p>
        </w:tc>
        <w:tc>
          <w:tcPr>
            <w:tcW w:w="2169"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p>
        </w:tc>
        <w:tc>
          <w:tcPr>
            <w:tcW w:w="1146" w:type="dxa"/>
            <w:vMerge w:val="continue"/>
            <w:textDirection w:val="lrTb"/>
            <w:vAlign w:val="center"/>
          </w:tcPr>
          <w:p>
            <w:pPr>
              <w:tabs>
                <w:tab w:val="left" w:pos="1470"/>
              </w:tabs>
              <w:jc w:val="center"/>
              <w:rPr>
                <w:rFonts w:hint="eastAsia" w:asciiTheme="minorEastAsia" w:hAnsiTheme="minorEastAsia"/>
                <w:sz w:val="21"/>
                <w:szCs w:val="21"/>
              </w:rPr>
            </w:pPr>
          </w:p>
        </w:tc>
        <w:tc>
          <w:tcPr>
            <w:tcW w:w="2595"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全国周培源力学竞赛</w:t>
            </w:r>
          </w:p>
        </w:tc>
        <w:tc>
          <w:tcPr>
            <w:tcW w:w="5130" w:type="dxa"/>
            <w:tcBorders>
              <w:top w:val="single" w:color="auto" w:sz="4" w:space="0"/>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教育部高等学校力学教学指导委员会力学基础课程教学指导分委员会、中国力学学会和周培源基金会</w:t>
            </w:r>
          </w:p>
        </w:tc>
        <w:tc>
          <w:tcPr>
            <w:tcW w:w="2430"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全国特等奖、一等奖、二等奖</w:t>
            </w:r>
          </w:p>
        </w:tc>
        <w:tc>
          <w:tcPr>
            <w:tcW w:w="2169" w:type="dxa"/>
            <w:tcBorders>
              <w:top w:val="single" w:color="auto" w:sz="4" w:space="0"/>
              <w:bottom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0" w:hRule="atLeast"/>
          <w:jc w:val="center"/>
        </w:trPr>
        <w:tc>
          <w:tcPr>
            <w:tcW w:w="469" w:type="dxa"/>
            <w:tcBorders>
              <w:top w:val="single" w:color="auto" w:sz="4" w:space="0"/>
              <w:bottom w:val="single" w:color="auto" w:sz="4" w:space="0"/>
            </w:tcBorders>
            <w:vAlign w:val="center"/>
          </w:tcPr>
          <w:p>
            <w:pPr>
              <w:tabs>
                <w:tab w:val="left" w:pos="1470"/>
              </w:tabs>
              <w:jc w:val="center"/>
              <w:rPr>
                <w:rFonts w:hint="eastAsia" w:asciiTheme="minorEastAsia" w:hAnsiTheme="minorEastAsia"/>
                <w:sz w:val="21"/>
                <w:szCs w:val="21"/>
              </w:rPr>
            </w:pPr>
          </w:p>
        </w:tc>
        <w:tc>
          <w:tcPr>
            <w:tcW w:w="1146" w:type="dxa"/>
            <w:vMerge w:val="continue"/>
            <w:vAlign w:val="center"/>
          </w:tcPr>
          <w:p>
            <w:pPr>
              <w:tabs>
                <w:tab w:val="left" w:pos="1470"/>
              </w:tabs>
              <w:jc w:val="center"/>
              <w:rPr>
                <w:rFonts w:hint="eastAsia" w:asciiTheme="minorEastAsia" w:hAnsiTheme="minorEastAsia" w:eastAsiaTheme="minorEastAsia"/>
                <w:sz w:val="21"/>
                <w:szCs w:val="21"/>
                <w:lang w:val="en-US" w:eastAsia="zh-CN"/>
              </w:rPr>
            </w:pPr>
          </w:p>
        </w:tc>
        <w:tc>
          <w:tcPr>
            <w:tcW w:w="2595" w:type="dxa"/>
            <w:tcBorders>
              <w:top w:val="single" w:color="auto" w:sz="4" w:space="0"/>
              <w:bottom w:val="single" w:color="auto" w:sz="4" w:space="0"/>
            </w:tcBorders>
            <w:vAlign w:val="center"/>
          </w:tcPr>
          <w:p>
            <w:pPr>
              <w:tabs>
                <w:tab w:val="left" w:pos="1470"/>
              </w:tabs>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全国大学生机械创新大赛</w:t>
            </w:r>
          </w:p>
        </w:tc>
        <w:tc>
          <w:tcPr>
            <w:tcW w:w="5130" w:type="dxa"/>
            <w:tcBorders>
              <w:top w:val="single" w:color="auto" w:sz="4" w:space="0"/>
              <w:bottom w:val="single" w:color="auto" w:sz="4" w:space="0"/>
            </w:tcBorders>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lang w:val="en-US" w:eastAsia="zh-CN"/>
              </w:rPr>
              <w:t>教育部高等学校机械学科教学指导委员会</w:t>
            </w:r>
          </w:p>
        </w:tc>
        <w:tc>
          <w:tcPr>
            <w:tcW w:w="2430" w:type="dxa"/>
            <w:tcBorders>
              <w:top w:val="single" w:color="auto" w:sz="4" w:space="0"/>
              <w:bottom w:val="single" w:color="auto" w:sz="4" w:space="0"/>
            </w:tcBorders>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w:t>
            </w:r>
            <w:r>
              <w:rPr>
                <w:rFonts w:hint="eastAsia" w:asciiTheme="minorEastAsia" w:hAnsiTheme="minorEastAsia"/>
                <w:sz w:val="21"/>
                <w:szCs w:val="21"/>
                <w:lang w:val="en-US" w:eastAsia="zh-CN"/>
              </w:rPr>
              <w:t>设计</w:t>
            </w:r>
            <w:r>
              <w:rPr>
                <w:rFonts w:hint="eastAsia" w:asciiTheme="minorEastAsia" w:hAnsiTheme="minorEastAsia"/>
                <w:sz w:val="21"/>
                <w:szCs w:val="21"/>
              </w:rPr>
              <w:t>一等奖、二等奖</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三等奖</w:t>
            </w:r>
          </w:p>
        </w:tc>
        <w:tc>
          <w:tcPr>
            <w:tcW w:w="2169" w:type="dxa"/>
            <w:tcBorders>
              <w:top w:val="single" w:color="auto" w:sz="4" w:space="0"/>
              <w:bottom w:val="single" w:color="auto" w:sz="4" w:space="0"/>
            </w:tcBorders>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1" w:hRule="atLeast"/>
          <w:jc w:val="center"/>
        </w:trPr>
        <w:tc>
          <w:tcPr>
            <w:tcW w:w="469" w:type="dxa"/>
            <w:tcBorders>
              <w:top w:val="single" w:color="auto" w:sz="4" w:space="0"/>
            </w:tcBorders>
            <w:textDirection w:val="lrTb"/>
            <w:vAlign w:val="center"/>
          </w:tcPr>
          <w:p>
            <w:pPr>
              <w:tabs>
                <w:tab w:val="left" w:pos="1470"/>
              </w:tabs>
              <w:jc w:val="center"/>
              <w:rPr>
                <w:rFonts w:hint="eastAsia" w:asciiTheme="minorEastAsia" w:hAnsiTheme="minorEastAsia"/>
                <w:sz w:val="21"/>
                <w:szCs w:val="21"/>
              </w:rPr>
            </w:pPr>
          </w:p>
        </w:tc>
        <w:tc>
          <w:tcPr>
            <w:tcW w:w="1146" w:type="dxa"/>
            <w:vMerge w:val="continue"/>
            <w:textDirection w:val="lrTb"/>
            <w:vAlign w:val="center"/>
          </w:tcPr>
          <w:p>
            <w:pPr>
              <w:tabs>
                <w:tab w:val="left" w:pos="1470"/>
              </w:tabs>
              <w:jc w:val="center"/>
              <w:rPr>
                <w:rFonts w:hint="eastAsia" w:asciiTheme="minorEastAsia" w:hAnsiTheme="minorEastAsia"/>
                <w:sz w:val="21"/>
                <w:szCs w:val="21"/>
              </w:rPr>
            </w:pPr>
          </w:p>
        </w:tc>
        <w:tc>
          <w:tcPr>
            <w:tcW w:w="2595" w:type="dxa"/>
            <w:tcBorders>
              <w:top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全国大学生方程式汽车大赛</w:t>
            </w:r>
          </w:p>
        </w:tc>
        <w:tc>
          <w:tcPr>
            <w:tcW w:w="5130" w:type="dxa"/>
            <w:tcBorders>
              <w:top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中国汽车工程学会</w:t>
            </w:r>
          </w:p>
        </w:tc>
        <w:tc>
          <w:tcPr>
            <w:tcW w:w="2430" w:type="dxa"/>
            <w:tcBorders>
              <w:top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第1-8名</w:t>
            </w:r>
          </w:p>
        </w:tc>
        <w:tc>
          <w:tcPr>
            <w:tcW w:w="2169" w:type="dxa"/>
            <w:tcBorders>
              <w:top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国家级名次1-8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全国大学生交通科技大赛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教育部高等学校交通运输类教学指导委员会交通工程教学指导分委员会</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全国一等奖、二等奖、三等奖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全国大学生英语竞赛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教育部高等学校大学外语教学指导委员会和高等学校大学外语教学研究会</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全国特等奖、一等奖、二等奖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全国大学生英语演讲竞赛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教育部高等学校大学外语教学指导委员会和高等学校大学外语教学研究会</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全国特等奖、一等奖、二等奖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continue"/>
            <w:tcBorders>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2595"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全国大学生数学建模竞赛</w:t>
            </w:r>
          </w:p>
        </w:tc>
        <w:tc>
          <w:tcPr>
            <w:tcW w:w="5130" w:type="dxa"/>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"http://www.csiam.org.cn/" </w:instrText>
            </w:r>
            <w:r>
              <w:rPr>
                <w:sz w:val="21"/>
                <w:szCs w:val="21"/>
              </w:rPr>
              <w:fldChar w:fldCharType="separate"/>
            </w:r>
            <w:r>
              <w:rPr>
                <w:rFonts w:asciiTheme="minorEastAsia" w:hAnsiTheme="minorEastAsia"/>
                <w:sz w:val="21"/>
                <w:szCs w:val="21"/>
              </w:rPr>
              <w:t>中国工业与应用数学学会</w:t>
            </w:r>
            <w:r>
              <w:rPr>
                <w:rFonts w:asciiTheme="minorEastAsia" w:hAnsiTheme="minorEastAsia"/>
                <w:sz w:val="21"/>
                <w:szCs w:val="21"/>
              </w:rPr>
              <w:fldChar w:fldCharType="end"/>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全国一等奖、二等奖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tcBorders>
              <w:top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restart"/>
            <w:tcBorders>
              <w:top w:val="single" w:color="auto" w:sz="4" w:space="0"/>
            </w:tcBorders>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国家级</w:t>
            </w:r>
          </w:p>
          <w:p>
            <w:pPr>
              <w:tabs>
                <w:tab w:val="left" w:pos="1470"/>
              </w:tabs>
              <w:jc w:val="center"/>
              <w:rPr>
                <w:rFonts w:asciiTheme="minorEastAsia" w:hAnsiTheme="minorEastAsia"/>
                <w:sz w:val="21"/>
                <w:szCs w:val="21"/>
              </w:rPr>
            </w:pPr>
          </w:p>
        </w:tc>
        <w:tc>
          <w:tcPr>
            <w:tcW w:w="2595" w:type="dxa"/>
            <w:tcBorders>
              <w:top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美国大学生数学建模竞赛（MCM）</w:t>
            </w:r>
          </w:p>
        </w:tc>
        <w:tc>
          <w:tcPr>
            <w:tcW w:w="5130" w:type="dxa"/>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美国数学及其应用联合会</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Outstanding   Winner、Finalist</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hint="eastAsia" w:asciiTheme="minorEastAsia" w:hAnsiTheme="minorEastAsia" w:eastAsiaTheme="minorEastAsia"/>
                <w:sz w:val="21"/>
                <w:szCs w:val="21"/>
                <w:lang w:val="en-US" w:eastAsia="zh-CN"/>
              </w:rPr>
            </w:pPr>
          </w:p>
        </w:tc>
        <w:tc>
          <w:tcPr>
            <w:tcW w:w="2595" w:type="dxa"/>
            <w:textDirection w:val="lrTb"/>
            <w:vAlign w:val="center"/>
          </w:tcPr>
          <w:p>
            <w:pPr>
              <w:tabs>
                <w:tab w:val="left" w:pos="1470"/>
              </w:tabs>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全国应用型人才综合技能大赛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sz w:val="21"/>
                <w:szCs w:val="21"/>
              </w:rPr>
              <w:t>教育部高校毕业生就业协会、全国计算机辅助技术认证项目办公室、全国应用型人才培养工程管理办公室</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全国一等奖、二等奖</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三等奖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08"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“创青春”全国大学生创业大赛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"http://www.ccyl.org.cn/" \t "_blank" \o "共青团中央" </w:instrText>
            </w:r>
            <w:r>
              <w:rPr>
                <w:sz w:val="21"/>
                <w:szCs w:val="21"/>
              </w:rPr>
              <w:fldChar w:fldCharType="separate"/>
            </w:r>
            <w:r>
              <w:rPr>
                <w:rFonts w:hint="eastAsia" w:asciiTheme="minorEastAsia" w:hAnsiTheme="minorEastAsia"/>
                <w:sz w:val="21"/>
                <w:szCs w:val="21"/>
              </w:rPr>
              <w:t>共青团中央</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"http://www.moe.gov.cn/" \t "_blank" \o "教育部" </w:instrText>
            </w:r>
            <w:r>
              <w:rPr>
                <w:sz w:val="21"/>
                <w:szCs w:val="21"/>
              </w:rPr>
              <w:fldChar w:fldCharType="separate"/>
            </w:r>
            <w:r>
              <w:rPr>
                <w:rFonts w:hint="eastAsia" w:asciiTheme="minorEastAsia" w:hAnsiTheme="minorEastAsia"/>
                <w:sz w:val="21"/>
                <w:szCs w:val="21"/>
              </w:rPr>
              <w:t>教育部</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"http://www.mohrss.gov.cn/" \t "_blank" \o "人力资源社会保障部" </w:instrText>
            </w:r>
            <w:r>
              <w:rPr>
                <w:sz w:val="21"/>
                <w:szCs w:val="21"/>
              </w:rPr>
              <w:fldChar w:fldCharType="separate"/>
            </w:r>
            <w:r>
              <w:rPr>
                <w:rFonts w:hint="eastAsia" w:asciiTheme="minorEastAsia" w:hAnsiTheme="minorEastAsia"/>
                <w:sz w:val="21"/>
                <w:szCs w:val="21"/>
              </w:rPr>
              <w:t>人力资源和社会保障部</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"http://www.cast.org.cn/" \t "_blank" </w:instrText>
            </w:r>
            <w:r>
              <w:rPr>
                <w:sz w:val="21"/>
                <w:szCs w:val="21"/>
              </w:rPr>
              <w:fldChar w:fldCharType="separate"/>
            </w:r>
            <w:r>
              <w:rPr>
                <w:rFonts w:hint="eastAsia" w:asciiTheme="minorEastAsia" w:hAnsiTheme="minorEastAsia"/>
                <w:sz w:val="21"/>
                <w:szCs w:val="21"/>
              </w:rPr>
              <w:t>中国科协</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"http://www.qgxl.org/" \t "_blank" \o "全国学联" </w:instrText>
            </w:r>
            <w:r>
              <w:rPr>
                <w:sz w:val="21"/>
                <w:szCs w:val="21"/>
              </w:rPr>
              <w:fldChar w:fldCharType="separate"/>
            </w:r>
            <w:r>
              <w:rPr>
                <w:rFonts w:hint="eastAsia" w:asciiTheme="minorEastAsia" w:hAnsiTheme="minorEastAsia"/>
                <w:sz w:val="21"/>
                <w:szCs w:val="21"/>
              </w:rPr>
              <w:t>全国学联</w:t>
            </w:r>
            <w:r>
              <w:rPr>
                <w:rFonts w:hint="eastAsia" w:asciiTheme="minorEastAsia" w:hAnsiTheme="minorEastAsia"/>
                <w:sz w:val="21"/>
                <w:szCs w:val="21"/>
              </w:rPr>
              <w:fldChar w:fldCharType="end"/>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金奖、银奖、铜奖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8"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中国青年创新创业大赛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共青团中央、中央网信办、工业和信息化部、人力资源保障部、农业部等</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金奖、银奖、铜奖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“挑战杯”全国大学生课外学术科技作品竞赛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共青团中央、中国科协、教育部、全国学联</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金奖、银奖、铜奖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91"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中国“互联网+”大学生创新创业大赛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教育部、中央网络安全和信息化领导小组办公室、国家发展和改革委员会、工业和信息化部、人力资源和社会保障部、国家知识产权局、中国科学院、中国工程院、共青团中央</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金奖、银奖、铜奖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中国创新创业大赛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科技部、财政部、教育部、国家网信办、全国工商联</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全国一等奖、二等奖、三等奖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国家级一等奖、二等奖、三等奖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3" w:hRule="atLeast"/>
          <w:jc w:val="center"/>
        </w:trPr>
        <w:tc>
          <w:tcPr>
            <w:tcW w:w="469" w:type="dxa"/>
            <w:textDirection w:val="lrTb"/>
            <w:vAlign w:val="center"/>
          </w:tcPr>
          <w:p>
            <w:pPr>
              <w:tabs>
                <w:tab w:val="left" w:pos="1470"/>
              </w:tabs>
              <w:jc w:val="center"/>
              <w:rPr>
                <w:rFonts w:asciiTheme="minorEastAsia" w:hAnsiTheme="minorEastAsia"/>
                <w:sz w:val="21"/>
                <w:szCs w:val="21"/>
              </w:rPr>
            </w:pPr>
          </w:p>
        </w:tc>
        <w:tc>
          <w:tcPr>
            <w:tcW w:w="1146" w:type="dxa"/>
            <w:vMerge w:val="restart"/>
            <w:textDirection w:val="lrTb"/>
            <w:vAlign w:val="center"/>
          </w:tcPr>
          <w:p>
            <w:pPr>
              <w:tabs>
                <w:tab w:val="left" w:pos="1470"/>
              </w:tabs>
              <w:jc w:val="center"/>
              <w:rPr>
                <w:rFonts w:hint="eastAsia" w:asciiTheme="minorEastAsia" w:hAnsiTheme="minorEastAsia"/>
                <w:sz w:val="21"/>
                <w:szCs w:val="21"/>
              </w:rPr>
            </w:pPr>
            <w:r>
              <w:rPr>
                <w:rFonts w:hint="eastAsia" w:asciiTheme="minorEastAsia" w:hAnsiTheme="minorEastAsia"/>
                <w:sz w:val="21"/>
                <w:szCs w:val="21"/>
              </w:rPr>
              <w:t>区域级（跨省）</w:t>
            </w:r>
          </w:p>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全国大学生智能汽车竞赛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教育部高等学校自动化类专业教学指导委员会</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分赛区一等奖、二等奖、三等奖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区域级（跨省）一等奖、二等奖、三等奖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3" w:hRule="atLeast"/>
          <w:jc w:val="center"/>
        </w:trPr>
        <w:tc>
          <w:tcPr>
            <w:tcW w:w="469" w:type="dxa"/>
            <w:tcBorders>
              <w:bottom w:val="single" w:color="auto" w:sz="4" w:space="0"/>
            </w:tcBorders>
            <w:vAlign w:val="center"/>
          </w:tcPr>
          <w:p>
            <w:pPr>
              <w:tabs>
                <w:tab w:val="left" w:pos="1470"/>
              </w:tabs>
              <w:jc w:val="center"/>
              <w:rPr>
                <w:rFonts w:asciiTheme="minorEastAsia" w:hAnsiTheme="minorEastAsia"/>
                <w:sz w:val="21"/>
                <w:szCs w:val="21"/>
              </w:rPr>
            </w:pPr>
          </w:p>
        </w:tc>
        <w:tc>
          <w:tcPr>
            <w:tcW w:w="1146" w:type="dxa"/>
            <w:vMerge w:val="continue"/>
            <w:tcBorders>
              <w:bottom w:val="single" w:color="auto" w:sz="4" w:space="0"/>
            </w:tcBorders>
            <w:vAlign w:val="center"/>
          </w:tcPr>
          <w:p>
            <w:pPr>
              <w:tabs>
                <w:tab w:val="left" w:pos="1470"/>
              </w:tabs>
              <w:jc w:val="center"/>
              <w:rPr>
                <w:rFonts w:asciiTheme="minorEastAsia" w:hAnsiTheme="minorEastAsia"/>
                <w:sz w:val="21"/>
                <w:szCs w:val="21"/>
              </w:rPr>
            </w:pPr>
          </w:p>
        </w:tc>
        <w:tc>
          <w:tcPr>
            <w:tcW w:w="2595" w:type="dxa"/>
            <w:tcBorders>
              <w:bottom w:val="single" w:color="auto" w:sz="4" w:space="0"/>
            </w:tcBorders>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lang w:val="en-US" w:eastAsia="zh-CN"/>
              </w:rPr>
              <w:t>全国大学生机械创新大赛</w:t>
            </w:r>
          </w:p>
        </w:tc>
        <w:tc>
          <w:tcPr>
            <w:tcW w:w="5130" w:type="dxa"/>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lang w:val="en-US" w:eastAsia="zh-CN"/>
              </w:rPr>
              <w:t>教育部高等学校机械学科教学指导委员会</w:t>
            </w:r>
          </w:p>
        </w:tc>
        <w:tc>
          <w:tcPr>
            <w:tcW w:w="2430" w:type="dxa"/>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分赛区</w:t>
            </w:r>
            <w:r>
              <w:rPr>
                <w:rFonts w:hint="eastAsia" w:asciiTheme="minorEastAsia" w:hAnsiTheme="minorEastAsia"/>
                <w:sz w:val="21"/>
                <w:szCs w:val="21"/>
                <w:lang w:val="en-US" w:eastAsia="zh-CN"/>
              </w:rPr>
              <w:t>设计奖</w:t>
            </w:r>
            <w:r>
              <w:rPr>
                <w:rFonts w:hint="eastAsia" w:asciiTheme="minorEastAsia" w:hAnsiTheme="minorEastAsia"/>
                <w:sz w:val="21"/>
                <w:szCs w:val="21"/>
              </w:rPr>
              <w:t>一等奖、二等奖、三等奖</w:t>
            </w:r>
          </w:p>
        </w:tc>
        <w:tc>
          <w:tcPr>
            <w:tcW w:w="2169" w:type="dxa"/>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区域级（跨省）一等奖、二等奖、三等奖</w:t>
            </w:r>
          </w:p>
        </w:tc>
      </w:tr>
    </w:tbl>
    <w:p>
      <w:pPr>
        <w:tabs>
          <w:tab w:val="left" w:pos="1470"/>
        </w:tabs>
        <w:jc w:val="center"/>
        <w:rPr>
          <w:rFonts w:asciiTheme="minorEastAsia" w:hAnsiTheme="minorEastAsia"/>
          <w:sz w:val="21"/>
          <w:szCs w:val="21"/>
        </w:rPr>
      </w:pPr>
      <w:r>
        <w:rPr>
          <w:rFonts w:asciiTheme="minorEastAsia" w:hAnsiTheme="minorEastAsia"/>
          <w:sz w:val="21"/>
          <w:szCs w:val="21"/>
        </w:rPr>
        <w:br w:type="page"/>
      </w:r>
    </w:p>
    <w:tbl>
      <w:tblPr>
        <w:tblStyle w:val="7"/>
        <w:tblW w:w="13939" w:type="dxa"/>
        <w:jc w:val="center"/>
        <w:tblInd w:w="-13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1146"/>
        <w:gridCol w:w="2595"/>
        <w:gridCol w:w="5130"/>
        <w:gridCol w:w="2430"/>
        <w:gridCol w:w="21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restart"/>
            <w:tcBorders>
              <w:top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w:t>
            </w:r>
          </w:p>
        </w:tc>
        <w:tc>
          <w:tcPr>
            <w:tcW w:w="2595"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全国大学生电子设计竞赛</w:t>
            </w:r>
          </w:p>
        </w:tc>
        <w:tc>
          <w:tcPr>
            <w:tcW w:w="5130" w:type="dxa"/>
            <w:tcBorders>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"http://baike.baidu.com/item/%E6%95%99%E8%82%B2%E9%83%A8%E9%AB%98%E7%AD%89%E6%95%99%E8%82%B2%E5%8F%B8" \t "_blank" </w:instrText>
            </w:r>
            <w:r>
              <w:rPr>
                <w:sz w:val="21"/>
                <w:szCs w:val="21"/>
              </w:rPr>
              <w:fldChar w:fldCharType="separate"/>
            </w:r>
            <w:r>
              <w:rPr>
                <w:rFonts w:asciiTheme="minorEastAsia" w:hAnsiTheme="minorEastAsia"/>
                <w:sz w:val="21"/>
                <w:szCs w:val="21"/>
              </w:rPr>
              <w:t>教育部高等教育司</w:t>
            </w:r>
            <w:r>
              <w:rPr>
                <w:rFonts w:asciiTheme="minorEastAsia" w:hAnsiTheme="minorEastAsia"/>
                <w:sz w:val="21"/>
                <w:szCs w:val="21"/>
              </w:rPr>
              <w:fldChar w:fldCharType="end"/>
            </w:r>
            <w:r>
              <w:rPr>
                <w:rFonts w:asciiTheme="minorEastAsia" w:hAnsiTheme="minorEastAsia"/>
                <w:sz w:val="21"/>
                <w:szCs w:val="21"/>
              </w:rPr>
              <w:t>和信息产业部人事司</w:t>
            </w:r>
          </w:p>
        </w:tc>
        <w:tc>
          <w:tcPr>
            <w:tcW w:w="2430"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海南省赛区一等奖、二等奖</w:t>
            </w:r>
          </w:p>
        </w:tc>
        <w:tc>
          <w:tcPr>
            <w:tcW w:w="2169" w:type="dxa"/>
            <w:tcBorders>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0"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海南省电子设计竞赛</w:t>
            </w:r>
          </w:p>
        </w:tc>
        <w:tc>
          <w:tcPr>
            <w:tcW w:w="5130" w:type="dxa"/>
            <w:tcBorders>
              <w:top w:val="single" w:color="auto" w:sz="4" w:space="0"/>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海南省教育厅</w:t>
            </w:r>
          </w:p>
        </w:tc>
        <w:tc>
          <w:tcPr>
            <w:tcW w:w="2430"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一等奖、二等奖</w:t>
            </w:r>
          </w:p>
          <w:p>
            <w:pPr>
              <w:tabs>
                <w:tab w:val="left" w:pos="1470"/>
              </w:tabs>
              <w:jc w:val="center"/>
              <w:rPr>
                <w:rFonts w:asciiTheme="minorEastAsia" w:hAnsiTheme="minorEastAsia"/>
                <w:sz w:val="21"/>
                <w:szCs w:val="21"/>
              </w:rPr>
            </w:pPr>
          </w:p>
        </w:tc>
        <w:tc>
          <w:tcPr>
            <w:tcW w:w="21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全国大学生英语竞赛</w:t>
            </w:r>
          </w:p>
        </w:tc>
        <w:tc>
          <w:tcPr>
            <w:tcW w:w="5130" w:type="dxa"/>
            <w:tcBorders>
              <w:top w:val="single" w:color="auto" w:sz="4" w:space="0"/>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教育部高等学校大学外语教学指导委员会和高等学校</w:t>
            </w:r>
          </w:p>
          <w:p>
            <w:pPr>
              <w:tabs>
                <w:tab w:val="left" w:pos="1470"/>
              </w:tabs>
              <w:jc w:val="left"/>
              <w:rPr>
                <w:rFonts w:hint="eastAsia" w:asciiTheme="minorEastAsia" w:hAnsiTheme="minorEastAsia"/>
                <w:sz w:val="21"/>
                <w:szCs w:val="21"/>
              </w:rPr>
            </w:pPr>
            <w:r>
              <w:rPr>
                <w:rFonts w:hint="eastAsia" w:asciiTheme="minorEastAsia" w:hAnsiTheme="minorEastAsia"/>
                <w:sz w:val="21"/>
                <w:szCs w:val="21"/>
              </w:rPr>
              <w:t>大学外语教学研究会</w:t>
            </w:r>
          </w:p>
        </w:tc>
        <w:tc>
          <w:tcPr>
            <w:tcW w:w="2430"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初赛（海南省）一等奖、二等奖</w:t>
            </w:r>
          </w:p>
        </w:tc>
        <w:tc>
          <w:tcPr>
            <w:tcW w:w="21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5" w:hRule="atLeast"/>
          <w:jc w:val="center"/>
        </w:trPr>
        <w:tc>
          <w:tcPr>
            <w:tcW w:w="4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全国大学生英语演讲竞赛</w:t>
            </w:r>
          </w:p>
        </w:tc>
        <w:tc>
          <w:tcPr>
            <w:tcW w:w="5130" w:type="dxa"/>
            <w:tcBorders>
              <w:top w:val="single" w:color="auto" w:sz="4" w:space="0"/>
              <w:bottom w:val="single" w:color="auto" w:sz="4" w:space="0"/>
            </w:tcBorders>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教育部高等学校大学外语教学指导委员会和高等学校大学外语教学研究会</w:t>
            </w:r>
          </w:p>
        </w:tc>
        <w:tc>
          <w:tcPr>
            <w:tcW w:w="2430"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复赛（海南省）特等奖、一等奖</w:t>
            </w:r>
          </w:p>
        </w:tc>
        <w:tc>
          <w:tcPr>
            <w:tcW w:w="2169" w:type="dxa"/>
            <w:tcBorders>
              <w:top w:val="single" w:color="auto" w:sz="4" w:space="0"/>
              <w:bottom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6" w:hRule="atLeast"/>
          <w:jc w:val="center"/>
        </w:trPr>
        <w:tc>
          <w:tcPr>
            <w:tcW w:w="469" w:type="dxa"/>
            <w:tcBorders>
              <w:top w:val="single" w:color="auto" w:sz="4" w:space="0"/>
            </w:tcBorders>
            <w:textDirection w:val="lrTb"/>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cBorders>
              <w:top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全国大学生数学建模竞赛</w:t>
            </w:r>
          </w:p>
        </w:tc>
        <w:tc>
          <w:tcPr>
            <w:tcW w:w="5130" w:type="dxa"/>
            <w:tcBorders>
              <w:top w:val="single" w:color="auto" w:sz="4" w:space="0"/>
            </w:tcBorders>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"http://www.csiam.org.cn/" </w:instrText>
            </w:r>
            <w:r>
              <w:rPr>
                <w:sz w:val="21"/>
                <w:szCs w:val="21"/>
              </w:rPr>
              <w:fldChar w:fldCharType="separate"/>
            </w:r>
            <w:r>
              <w:rPr>
                <w:rFonts w:asciiTheme="minorEastAsia" w:hAnsiTheme="minorEastAsia"/>
                <w:sz w:val="21"/>
                <w:szCs w:val="21"/>
              </w:rPr>
              <w:t>中国工业与应用数学学会</w:t>
            </w:r>
            <w:r>
              <w:rPr>
                <w:rFonts w:asciiTheme="minorEastAsia" w:hAnsiTheme="minorEastAsia"/>
                <w:sz w:val="21"/>
                <w:szCs w:val="21"/>
              </w:rPr>
              <w:fldChar w:fldCharType="end"/>
            </w:r>
          </w:p>
        </w:tc>
        <w:tc>
          <w:tcPr>
            <w:tcW w:w="2430" w:type="dxa"/>
            <w:tcBorders>
              <w:top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海南省赛区一等奖、二等奖</w:t>
            </w:r>
          </w:p>
        </w:tc>
        <w:tc>
          <w:tcPr>
            <w:tcW w:w="2169" w:type="dxa"/>
            <w:tcBorders>
              <w:top w:val="single" w:color="auto" w:sz="4" w:space="0"/>
            </w:tcBorders>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“创青春”全国大学生创业大赛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sz w:val="21"/>
                <w:szCs w:val="21"/>
              </w:rPr>
              <w:fldChar w:fldCharType="begin"/>
            </w:r>
            <w:r>
              <w:rPr>
                <w:sz w:val="21"/>
                <w:szCs w:val="21"/>
              </w:rPr>
              <w:instrText xml:space="preserve"> HYPERLINK "http://www.ccyl.org.cn/" \t "_blank" \o "共青团中央" </w:instrText>
            </w:r>
            <w:r>
              <w:rPr>
                <w:sz w:val="21"/>
                <w:szCs w:val="21"/>
              </w:rPr>
              <w:fldChar w:fldCharType="separate"/>
            </w:r>
            <w:r>
              <w:rPr>
                <w:rFonts w:hint="eastAsia" w:asciiTheme="minorEastAsia" w:hAnsiTheme="minorEastAsia"/>
                <w:sz w:val="21"/>
                <w:szCs w:val="21"/>
              </w:rPr>
              <w:t>共青团中央</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"http://www.moe.gov.cn/" \t "_blank" \o "教育部" </w:instrText>
            </w:r>
            <w:r>
              <w:rPr>
                <w:sz w:val="21"/>
                <w:szCs w:val="21"/>
              </w:rPr>
              <w:fldChar w:fldCharType="separate"/>
            </w:r>
            <w:r>
              <w:rPr>
                <w:rFonts w:hint="eastAsia" w:asciiTheme="minorEastAsia" w:hAnsiTheme="minorEastAsia"/>
                <w:sz w:val="21"/>
                <w:szCs w:val="21"/>
              </w:rPr>
              <w:t>教育部</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"http://www.mohrss.gov.cn/" \t "_blank" \o "人力资源社会保障部" </w:instrText>
            </w:r>
            <w:r>
              <w:rPr>
                <w:sz w:val="21"/>
                <w:szCs w:val="21"/>
              </w:rPr>
              <w:fldChar w:fldCharType="separate"/>
            </w:r>
            <w:r>
              <w:rPr>
                <w:rFonts w:hint="eastAsia" w:asciiTheme="minorEastAsia" w:hAnsiTheme="minorEastAsia"/>
                <w:sz w:val="21"/>
                <w:szCs w:val="21"/>
              </w:rPr>
              <w:t>人力资源和社会保障部</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"http://www.cast.org.cn/" \t "_blank" </w:instrText>
            </w:r>
            <w:r>
              <w:rPr>
                <w:sz w:val="21"/>
                <w:szCs w:val="21"/>
              </w:rPr>
              <w:fldChar w:fldCharType="separate"/>
            </w:r>
            <w:r>
              <w:rPr>
                <w:rFonts w:hint="eastAsia" w:asciiTheme="minorEastAsia" w:hAnsiTheme="minorEastAsia"/>
                <w:sz w:val="21"/>
                <w:szCs w:val="21"/>
              </w:rPr>
              <w:t>中国科协</w:t>
            </w:r>
            <w:r>
              <w:rPr>
                <w:rFonts w:hint="eastAsia" w:asciiTheme="minorEastAsia" w:hAnsiTheme="minorEastAsia"/>
                <w:sz w:val="21"/>
                <w:szCs w:val="21"/>
              </w:rPr>
              <w:fldChar w:fldCharType="end"/>
            </w:r>
            <w:r>
              <w:rPr>
                <w:rFonts w:hint="eastAsia" w:asciiTheme="minorEastAsia" w:hAnsiTheme="minorEastAsia"/>
                <w:sz w:val="21"/>
                <w:szCs w:val="21"/>
              </w:rPr>
              <w:t>、</w:t>
            </w:r>
            <w:r>
              <w:rPr>
                <w:sz w:val="21"/>
                <w:szCs w:val="21"/>
              </w:rPr>
              <w:fldChar w:fldCharType="begin"/>
            </w:r>
            <w:r>
              <w:rPr>
                <w:sz w:val="21"/>
                <w:szCs w:val="21"/>
              </w:rPr>
              <w:instrText xml:space="preserve"> HYPERLINK "http://www.qgxl.org/" \t "_blank" \o "全国学联" </w:instrText>
            </w:r>
            <w:r>
              <w:rPr>
                <w:sz w:val="21"/>
                <w:szCs w:val="21"/>
              </w:rPr>
              <w:fldChar w:fldCharType="separate"/>
            </w:r>
            <w:r>
              <w:rPr>
                <w:rFonts w:hint="eastAsia" w:asciiTheme="minorEastAsia" w:hAnsiTheme="minorEastAsia"/>
                <w:sz w:val="21"/>
                <w:szCs w:val="21"/>
              </w:rPr>
              <w:t>全国学联</w:t>
            </w:r>
            <w:r>
              <w:rPr>
                <w:rFonts w:hint="eastAsia" w:asciiTheme="minorEastAsia" w:hAnsiTheme="minorEastAsia"/>
                <w:sz w:val="21"/>
                <w:szCs w:val="21"/>
              </w:rPr>
              <w:fldChar w:fldCharType="end"/>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海南赛区（如设奖）按照奖项排名的第一和第二</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中国青年创新创业大赛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共青团中央、中央网信办、工业和信息化部、人力资源保障部、农业部等</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海南赛区（如设奖）按照奖项排名的第一和第二</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“挑战杯”全国大学生课外学术科技作品竞赛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asciiTheme="minorEastAsia" w:hAnsiTheme="minorEastAsia"/>
                <w:sz w:val="21"/>
                <w:szCs w:val="21"/>
              </w:rPr>
              <w:t>共青团中央、中国科协、教育部、全国学联</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海南赛区（如设奖）按照奖项排名的第一和第二</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中国“互联网+”大学生创新创业大赛</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教育部、中央网络安全和信息化领导小组办公室、国家发展和改革委员会、工业和信息化部、人力资源和社会保障部、国家知识产权局、中国科学院、中国工程院、共青团中央</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海南赛区（如设奖）按照奖项排名的第一和第二</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69" w:type="dxa"/>
            <w:vAlign w:val="center"/>
          </w:tcPr>
          <w:p>
            <w:pPr>
              <w:tabs>
                <w:tab w:val="left" w:pos="1470"/>
              </w:tabs>
              <w:jc w:val="center"/>
              <w:rPr>
                <w:rFonts w:asciiTheme="minorEastAsia" w:hAnsiTheme="minorEastAsia"/>
                <w:sz w:val="21"/>
                <w:szCs w:val="21"/>
              </w:rPr>
            </w:pPr>
          </w:p>
        </w:tc>
        <w:tc>
          <w:tcPr>
            <w:tcW w:w="1146" w:type="dxa"/>
            <w:vMerge w:val="continue"/>
            <w:textDirection w:val="lrTb"/>
            <w:vAlign w:val="center"/>
          </w:tcPr>
          <w:p>
            <w:pPr>
              <w:tabs>
                <w:tab w:val="left" w:pos="1470"/>
              </w:tabs>
              <w:jc w:val="center"/>
              <w:rPr>
                <w:rFonts w:asciiTheme="minorEastAsia" w:hAnsiTheme="minorEastAsia"/>
                <w:sz w:val="21"/>
                <w:szCs w:val="21"/>
              </w:rPr>
            </w:pPr>
          </w:p>
        </w:tc>
        <w:tc>
          <w:tcPr>
            <w:tcW w:w="2595"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海南科创杯创新创业大赛（中国创新创业大赛海南赛区）</w:t>
            </w:r>
          </w:p>
        </w:tc>
        <w:tc>
          <w:tcPr>
            <w:tcW w:w="5130" w:type="dxa"/>
            <w:textDirection w:val="lrTb"/>
            <w:vAlign w:val="center"/>
          </w:tcPr>
          <w:p>
            <w:pPr>
              <w:tabs>
                <w:tab w:val="left" w:pos="1470"/>
              </w:tabs>
              <w:jc w:val="left"/>
              <w:rPr>
                <w:rFonts w:hint="eastAsia" w:asciiTheme="minorEastAsia" w:hAnsiTheme="minorEastAsia"/>
                <w:sz w:val="21"/>
                <w:szCs w:val="21"/>
              </w:rPr>
            </w:pPr>
            <w:r>
              <w:rPr>
                <w:rFonts w:hint="eastAsia" w:asciiTheme="minorEastAsia" w:hAnsiTheme="minorEastAsia"/>
                <w:sz w:val="21"/>
                <w:szCs w:val="21"/>
              </w:rPr>
              <w:t>海南省人民政府</w:t>
            </w:r>
          </w:p>
        </w:tc>
        <w:tc>
          <w:tcPr>
            <w:tcW w:w="2430"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一等奖、二等奖</w:t>
            </w:r>
          </w:p>
        </w:tc>
        <w:tc>
          <w:tcPr>
            <w:tcW w:w="2169" w:type="dxa"/>
            <w:textDirection w:val="lrTb"/>
            <w:vAlign w:val="center"/>
          </w:tcPr>
          <w:p>
            <w:pPr>
              <w:tabs>
                <w:tab w:val="left" w:pos="1470"/>
              </w:tabs>
              <w:jc w:val="center"/>
              <w:rPr>
                <w:rFonts w:asciiTheme="minorEastAsia" w:hAnsiTheme="minorEastAsia"/>
                <w:sz w:val="21"/>
                <w:szCs w:val="21"/>
              </w:rPr>
            </w:pPr>
            <w:r>
              <w:rPr>
                <w:rFonts w:hint="eastAsia" w:asciiTheme="minorEastAsia" w:hAnsiTheme="minorEastAsia"/>
                <w:sz w:val="21"/>
                <w:szCs w:val="21"/>
              </w:rPr>
              <w:t>省级一等奖、二等奖</w:t>
            </w:r>
          </w:p>
        </w:tc>
      </w:tr>
    </w:tbl>
    <w:p>
      <w:pPr>
        <w:tabs>
          <w:tab w:val="left" w:pos="1470"/>
        </w:tabs>
        <w:rPr>
          <w:rFonts w:hint="eastAsia" w:asciiTheme="minorEastAsia" w:hAnsiTheme="minorEastAsia"/>
          <w:sz w:val="28"/>
          <w:szCs w:val="28"/>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11A9"/>
    <w:multiLevelType w:val="singleLevel"/>
    <w:tmpl w:val="58DF11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EE"/>
    <w:rsid w:val="000B0ABA"/>
    <w:rsid w:val="00120E60"/>
    <w:rsid w:val="00143AA2"/>
    <w:rsid w:val="001E3643"/>
    <w:rsid w:val="00260F3E"/>
    <w:rsid w:val="002B2796"/>
    <w:rsid w:val="003B6239"/>
    <w:rsid w:val="00713FC3"/>
    <w:rsid w:val="007B00A1"/>
    <w:rsid w:val="00B779A4"/>
    <w:rsid w:val="00CE37DC"/>
    <w:rsid w:val="00D05FEE"/>
    <w:rsid w:val="00D663AE"/>
    <w:rsid w:val="00E42B1D"/>
    <w:rsid w:val="00EC51C0"/>
    <w:rsid w:val="16A613C4"/>
    <w:rsid w:val="19481545"/>
    <w:rsid w:val="212C4C5D"/>
    <w:rsid w:val="245B3786"/>
    <w:rsid w:val="30824B11"/>
    <w:rsid w:val="36E87185"/>
    <w:rsid w:val="3D394A50"/>
    <w:rsid w:val="44156F29"/>
    <w:rsid w:val="66427420"/>
    <w:rsid w:val="6A8154F7"/>
    <w:rsid w:val="766B2EF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340</Words>
  <Characters>1941</Characters>
  <Lines>16</Lines>
  <Paragraphs>4</Paragraphs>
  <ScaleCrop>false</ScaleCrop>
  <LinksUpToDate>false</LinksUpToDate>
  <CharactersWithSpaces>2277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2017-03-07T02:40:00Z</dcterms:created>
  <dc:creator>lenovo</dc:creator>
  <cp:lastModifiedBy>yut</cp:lastModifiedBy>
  <cp:lastPrinted>2017-04-05T08:07:50Z</cp:lastPrinted>
  <dcterms:modified xsi:type="dcterms:W3CDTF">2017-04-05T08:09:57Z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